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both"/>
        <w:outlineLvl w:val="0"/>
      </w:pPr>
    </w:p>
    <w:p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20 сентября 2017 г. N 48264</w:t>
      </w: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августа 2017 г. N ММВ-7-4/700@</w:t>
      </w:r>
    </w:p>
    <w:p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КОМИССИИ ТЕРРИТОРИАЛЬНОГО ОРГАНА ФЕДЕРАЛЬНОЙ НАЛОГОВОЙ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ПО СОБЛЮДЕНИЮ ТРЕБОВАНИЙ К СЛУЖЕБНОМУ ПОВЕДЕНИЮ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ФЕДЕРАЛЬНЫХ ГОСУДАРСТВЕННЫХ ГРАЖДАНСКИХ СЛУЖАЩИХ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частью 8 статьи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2017, N 31 (ч. 1), ст. 4824), Федеральным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 (Собрание законодательства Российской Федерации, 2008, N 52 (ч. 1), ст. 6228; 2017, N 15 (ч. 1), ст. 2139), Федеральным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 декабря 2012 г. N 230-ФЗ "О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2015, N 45, ст. 6204),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 "Об утверждении Положения о Федеральной налоговой службе" (Собрание законодательства Российской Федерации, 2004, N 40, ст. 3961;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2017, N 29, ст. 4375), указами Президента Российской Федерации от 21 сентября 2009 г.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N 1065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2015, N 29 (ч. 2), ст. 4477), от 1 июля 2010 г.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N 821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2015, N 52 (ч. 1), ст. 7588), от 2 апреля 2013 г.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N 309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2017, N 9, ст. 1339), от 21 июля 2010 г.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N 925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 4070), от 2 апреля 2013 г.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N 310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доходам" (Собрание законодательства Российской Федерации, 2013, N 14, ст. 1671;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2014, N 26 (ч. 2), ст. 3520), и от 22 декабря 2015 г.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N 650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2015, N 52 (ч. 1), ст. 7588) приказываю: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Утвердить прилагаемое </w:t>
      </w:r>
      <w:hyperlink w:anchor="P38">
        <w:r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13 октября 2015 г. N ММВ-7-4/444@ "Об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11 ноября 2015 г., регистрационный N 39662).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Руководителям управлений Федеральной налоговой службы по субъектам Российской Федерации, начальникам межрегиональных инспекций Федеральной налоговой службы, инспекций межрайонного уровня, инспекций по районам, районам в городах, городам без районного деления ознакомить федеральных государственных гражданских служащих с настоящим приказом.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М.В.МИШУСТИН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30.08.2017 N ММВ-7-4/700@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>
        <w:rPr>
          <w:rFonts w:ascii="Times New Roman" w:hAnsi="Times New Roman" w:cs="Times New Roman"/>
          <w:sz w:val="24"/>
          <w:szCs w:val="24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КОМИССИИ ТЕРРИТОРИАЛЬНОГО ОРГАНА ФЕДЕРАЛЬНОЙ НАЛОГОВОЙ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ПО СОБЛЮДЕНИЮ ТРЕБОВАНИЙ К СЛУЖЕБНОМУ ПОВЕДЕНИЮ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ФЕДЕРАЛЬНЫХ ГОСУДАРСТВЕННЫХ ГРАЖДАНСКИХ СЛУЖАЩИХ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интересов" (Собрание законодательства Российской Федерации, 2010, N 27, ст. 3446; 2015, N 52 (ч. 1), ст. 7588), а также настоящим Положением.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Основной задачей Комиссии является содействие территориальному органу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Федеральной налоговой службы: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в обеспечении соблюдения федеральными государственными гражданскими служащими территориального органа Федеральной налоговой службы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 (далее - Федеральный закон N 273-ФЗ), другими федеральными законами в целях противодействия коррупции (далее - требования к служебному поведению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или) требования об урегулировании конфликта интересов);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"а" в ред.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осуществлении в территориальном органе Федеральной налоговой службы мер по предупреждению коррупции.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управлениях Федеральной налоговой службы по субъектам Российской Федерации (далее - Управления) в отношении: гражданских служащих, замещающих должности начальников инспекций Федеральной налоговой службы, находящихся в непосредственном подчинении Управления, по поручению руководителя Федеральной налоговой службы (лица им уполномоченного);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межрегиональных инспекциях Федеральной налоговой службы в отношении: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гражданских служащих, замещающих должности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по поручению руководителя Федеральной налоговой службы (лица, им уполномоченного);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начальником межрегиональной инспекции Федеральной налоговой службы;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"б" в ред.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05.12.2022 N ЕД-7-4/1159@)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инспекциях межрайонного уровня, инспекциях по районам, районам в городах, городам без районного деления (далее - Инспекции) - в отношении гражданских служащих, замещающих должности государственной гражданской службы, назначение на которые и освобождение от которых осуществляется начальником Инспекции.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" введен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05.12.2022 N ЕД-7-4/1159@)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Состав Комиссии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Состав Комиссии утверждается приказом территориального органа Федеральной налоговой службы.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 актом назначаются председатель Комиссии, его заместитель, секретарь и определяются другие члены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02.02.2026 N ЕД-1-4/62@)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состав Комиссии входят: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заместитель руководителя (начальника) территориального органа Федеральной налоговой службы (председатель Комиссии), руководитель подразделения по вопросам государственной службы и кадров территориального органа Федеральной налоговой службы (заместитель председателя Комиссии), должностное лицо подразделения по вопросам государственной службы и кадров территориального органа Федеральной налоговой службы,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подразделения, других подразделений территориального органа Федеральной налоговой службы, определяемые руководителем (начальником) территориального органа Федеральной налоговой службы;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5"/>
      <w:bookmarkEnd w:id="2"/>
      <w:r>
        <w:rPr>
          <w:rFonts w:ascii="Times New Roman" w:hAnsi="Times New Roman" w:cs="Times New Roman"/>
          <w:sz w:val="24"/>
          <w:szCs w:val="24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"б" в ред.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02.02.2026 N ЕД-1-4/62@)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>
        <w:rPr>
          <w:rFonts w:ascii="Times New Roman" w:hAnsi="Times New Roman" w:cs="Times New Roman"/>
          <w:sz w:val="24"/>
          <w:szCs w:val="24"/>
        </w:rPr>
        <w:t>8. Руководитель (начальник) территориального органа Федеральной налоговой службы может принять решение о включении в состав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представителя общественного совета, образованного при территориальном органе Федеральной налоговой службы;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представителя общественной организации ветеранов, созданной в территориальном органе Федеральной налоговой службы;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представителя профсоюзной организации, действующей в территориальном органе Федеральной налоговой службы.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hyperlink w:anchor="P75">
        <w:r>
          <w:rPr>
            <w:rFonts w:ascii="Times New Roman" w:hAnsi="Times New Roman" w:cs="Times New Roman"/>
            <w:sz w:val="24"/>
            <w:szCs w:val="24"/>
          </w:rPr>
          <w:t>подпункте "б" пункта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77">
        <w:r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включаются в состав Комиссии по согласованию с общественным советом, образованным при территориальном органе Федеральной налоговой службы,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территориальном органе Федеральной налоговой службы, с общественной организацией ветеранов, созданной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02.02.2026 N ЕД-1-4/62@)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Число членов Комиссии, не замещающих должности федеральной государственной гражданской службы (далее - должности гражданской службы) в территориальном органе Федеральной налоговой службы, должно составлять не менее одной четверти от общего числа членов Комиссии.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10 в ред.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02.02.2026 N ЕД-1-4/62@)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заседаниях Комиссии с правом совещательного голоса участвуют: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Федеральной налоговой службы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8"/>
      <w:bookmarkEnd w:id="4"/>
      <w:r>
        <w:rPr>
          <w:rFonts w:ascii="Times New Roman" w:hAnsi="Times New Roman" w:cs="Times New Roman"/>
          <w:sz w:val="24"/>
          <w:szCs w:val="24"/>
        </w:rPr>
        <w:t xml:space="preserve">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Федеральной налоговой службы, недопустимо.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Порядок работы Комиссии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4"/>
      <w:bookmarkEnd w:id="5"/>
      <w:r>
        <w:rPr>
          <w:rFonts w:ascii="Times New Roman" w:hAnsi="Times New Roman" w:cs="Times New Roman"/>
          <w:sz w:val="24"/>
          <w:szCs w:val="24"/>
        </w:rPr>
        <w:t>15. Основаниями для проведения заседания Комиссии являются: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5"/>
      <w:bookmarkEnd w:id="6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представление руководителем (начальником) территориального органа Федеральной налоговой службы в соответствии с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пунктом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2015, N 29 (ч. 2), ст. 4477), (далее - Положение о проверке), материалов проверки, свидетельствующих: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6"/>
      <w:bookmarkEnd w:id="7"/>
      <w:r>
        <w:rPr>
          <w:rFonts w:ascii="Times New Roman" w:hAnsi="Times New Roman" w:cs="Times New Roman"/>
          <w:sz w:val="24"/>
          <w:szCs w:val="24"/>
        </w:rPr>
        <w:t xml:space="preserve">о представлении гражданским служащим недостоверных или неполных сведений, предусмотренных </w:t>
      </w:r>
      <w:hyperlink r:id="rId27">
        <w:r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проверке;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7"/>
      <w:bookmarkEnd w:id="8"/>
      <w:r>
        <w:rPr>
          <w:rFonts w:ascii="Times New Roman" w:hAnsi="Times New Roman" w:cs="Times New Roman"/>
          <w:sz w:val="24"/>
          <w:szCs w:val="24"/>
        </w:rPr>
        <w:lastRenderedPageBreak/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98"/>
      <w:bookmarkEnd w:id="9"/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9"/>
      <w:bookmarkEnd w:id="1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территориальном органе Федеральной налоговой службы должность гражданской службы, включенную в </w:t>
      </w:r>
      <w:hyperlink r:id="rId28">
        <w:r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утвержденный приказом ФНС России от 25 сентября 2017 г. N ММВ-7-4/754@ (зарегистрирован Министерством юстиции Российской Федерации 19 октября 2017 г., регистрационный N 48610),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05.12.2022 N ЕД-7-4/1159@)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1"/>
      <w:bookmarkEnd w:id="11"/>
      <w:r>
        <w:rPr>
          <w:rFonts w:ascii="Times New Roman" w:hAnsi="Times New Roman" w:cs="Times New Roman"/>
          <w:sz w:val="24"/>
          <w:szCs w:val="24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02"/>
      <w:bookmarkEnd w:id="12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заявление гражданского служащего о невозможности выполнить требования Федерального </w:t>
      </w:r>
      <w:hyperlink r:id="rId30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2306, 2017, N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ч. 1),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03"/>
      <w:bookmarkEnd w:id="13"/>
      <w:r>
        <w:rPr>
          <w:rFonts w:ascii="Times New Roman" w:hAnsi="Times New Roman" w:cs="Times New Roman"/>
          <w:sz w:val="24"/>
          <w:szCs w:val="24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04"/>
      <w:bookmarkEnd w:id="14"/>
      <w:r>
        <w:rPr>
          <w:rFonts w:ascii="Times New Roman" w:hAnsi="Times New Roman" w:cs="Times New Roman"/>
          <w:sz w:val="24"/>
          <w:szCs w:val="24"/>
        </w:rP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05"/>
      <w:bookmarkEnd w:id="15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представление руководителем (начальником) территориального органа Федеральной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налоговой службы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31">
        <w:r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2015, N 45, ст. 6204),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06"/>
      <w:bookmarkEnd w:id="16"/>
      <w:r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32">
        <w:r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273-ФЗ и </w:t>
      </w:r>
      <w:hyperlink r:id="rId33">
        <w:r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(Собрание законодательства Российской Федерации, 2002, N 1 (ч. 1), ст. 3; 2017, N 27; </w:t>
      </w:r>
      <w:proofErr w:type="gramStart"/>
      <w:r>
        <w:rPr>
          <w:rFonts w:ascii="Times New Roman" w:hAnsi="Times New Roman" w:cs="Times New Roman"/>
          <w:sz w:val="24"/>
          <w:szCs w:val="24"/>
        </w:rPr>
        <w:t>ст. 3936)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07"/>
      <w:bookmarkEnd w:id="17"/>
      <w:r>
        <w:rPr>
          <w:rFonts w:ascii="Times New Roman" w:hAnsi="Times New Roman" w:cs="Times New Roman"/>
          <w:sz w:val="24"/>
          <w:szCs w:val="24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"е"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09"/>
      <w:bookmarkEnd w:id="18"/>
      <w:r>
        <w:rPr>
          <w:rFonts w:ascii="Times New Roman" w:hAnsi="Times New Roman" w:cs="Times New Roman"/>
          <w:sz w:val="24"/>
          <w:szCs w:val="24"/>
        </w:rPr>
        <w:t xml:space="preserve">16. Обращение, указанное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5">
        <w:r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273-ФЗ.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Обращение, указанное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13"/>
      <w:bookmarkEnd w:id="19"/>
      <w:r>
        <w:rPr>
          <w:rFonts w:ascii="Times New Roman" w:hAnsi="Times New Roman" w:cs="Times New Roman"/>
          <w:sz w:val="24"/>
          <w:szCs w:val="24"/>
        </w:rPr>
        <w:t xml:space="preserve">18. Уведомление, указанное в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подпункте "д"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кадровым подразделением территориального органа Федеральной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</w:t>
      </w:r>
      <w:hyperlink r:id="rId36">
        <w:r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273-ФЗ.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14"/>
      <w:bookmarkEnd w:id="20"/>
      <w:r>
        <w:rPr>
          <w:rFonts w:ascii="Times New Roman" w:hAnsi="Times New Roman" w:cs="Times New Roman"/>
          <w:sz w:val="24"/>
          <w:szCs w:val="24"/>
        </w:rPr>
        <w:t xml:space="preserve">19. Уведомления, указанные в </w:t>
      </w:r>
      <w:hyperlink w:anchor="P103">
        <w:r>
          <w:rPr>
            <w:rFonts w:ascii="Times New Roman" w:hAnsi="Times New Roman" w:cs="Times New Roman"/>
            <w:sz w:val="24"/>
            <w:szCs w:val="24"/>
          </w:rPr>
          <w:t>абзаце пятом 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подпункте 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19 в ред. </w:t>
      </w:r>
      <w:hyperlink r:id="rId37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103">
        <w:r>
          <w:rPr>
            <w:rFonts w:ascii="Times New Roman" w:hAnsi="Times New Roman" w:cs="Times New Roman"/>
            <w:sz w:val="24"/>
            <w:szCs w:val="24"/>
          </w:rPr>
          <w:t>абзаце пятом 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8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20.1. Мотивированные заключения, предусмотренные </w:t>
      </w:r>
      <w:hyperlink w:anchor="P109">
        <w:r>
          <w:rPr>
            <w:rFonts w:ascii="Times New Roman" w:hAnsi="Times New Roman" w:cs="Times New Roman"/>
            <w:sz w:val="24"/>
            <w:szCs w:val="24"/>
          </w:rPr>
          <w:t>пунктами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3">
        <w:r>
          <w:rPr>
            <w:rFonts w:ascii="Times New Roman" w:hAnsi="Times New Roman" w:cs="Times New Roman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4">
        <w:r>
          <w:rPr>
            <w:rFonts w:ascii="Times New Roman" w:hAnsi="Times New Roman" w:cs="Times New Roman"/>
            <w:sz w:val="24"/>
            <w:szCs w:val="24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2">
        <w:r>
          <w:rPr>
            <w:rFonts w:ascii="Times New Roman" w:hAnsi="Times New Roman" w:cs="Times New Roman"/>
            <w:sz w:val="24"/>
            <w:szCs w:val="24"/>
          </w:rPr>
          <w:t>пятом 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3">
        <w:r>
          <w:rPr>
            <w:rFonts w:ascii="Times New Roman" w:hAnsi="Times New Roman" w:cs="Times New Roman"/>
            <w:sz w:val="24"/>
            <w:szCs w:val="24"/>
          </w:rPr>
          <w:t>пятом 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148">
        <w:r>
          <w:rPr>
            <w:rFonts w:ascii="Times New Roman" w:hAnsi="Times New Roman" w:cs="Times New Roman"/>
            <w:sz w:val="24"/>
            <w:szCs w:val="24"/>
          </w:rPr>
          <w:t>пунктами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0">
        <w:r>
          <w:rPr>
            <w:rFonts w:ascii="Times New Roman" w:hAnsi="Times New Roman" w:cs="Times New Roman"/>
            <w:sz w:val="24"/>
            <w:szCs w:val="24"/>
          </w:rPr>
          <w:t>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9">
        <w:r>
          <w:rPr>
            <w:rFonts w:ascii="Times New Roman" w:hAnsi="Times New Roman" w:cs="Times New Roman"/>
            <w:sz w:val="24"/>
            <w:szCs w:val="24"/>
          </w:rPr>
          <w:t>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2">
        <w:r>
          <w:rPr>
            <w:rFonts w:ascii="Times New Roman" w:hAnsi="Times New Roman" w:cs="Times New Roman"/>
            <w:sz w:val="24"/>
            <w:szCs w:val="24"/>
          </w:rPr>
          <w:t>35.1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"в" в ред. </w:t>
      </w:r>
      <w:hyperlink r:id="rId40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20.1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1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20.03.2018 N ММВ-7-4/155@)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129">
        <w:r>
          <w:rPr>
            <w:rFonts w:ascii="Times New Roman" w:hAnsi="Times New Roman" w:cs="Times New Roman"/>
            <w:sz w:val="24"/>
            <w:szCs w:val="24"/>
          </w:rPr>
          <w:t>пунктами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0">
        <w:r>
          <w:rPr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лицу информацией и с результатами ее проверки;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88">
        <w:r>
          <w:rPr>
            <w:rFonts w:ascii="Times New Roman" w:hAnsi="Times New Roman" w:cs="Times New Roman"/>
            <w:sz w:val="24"/>
            <w:szCs w:val="24"/>
          </w:rPr>
          <w:t>подпункте "б" пункта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29"/>
      <w:bookmarkEnd w:id="21"/>
      <w:r>
        <w:rPr>
          <w:rFonts w:ascii="Times New Roman" w:hAnsi="Times New Roman" w:cs="Times New Roman"/>
          <w:sz w:val="24"/>
          <w:szCs w:val="24"/>
        </w:rPr>
        <w:t xml:space="preserve">22. Заседание Комиссии по рассмотрению заявлений, указанных в </w:t>
      </w:r>
      <w:hyperlink w:anchor="P101">
        <w:r>
          <w:rPr>
            <w:rFonts w:ascii="Times New Roman" w:hAnsi="Times New Roman" w:cs="Times New Roman"/>
            <w:sz w:val="24"/>
            <w:szCs w:val="24"/>
          </w:rPr>
          <w:t>абзацах третьем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2">
        <w:r>
          <w:rPr>
            <w:rFonts w:ascii="Times New Roman" w:hAnsi="Times New Roman" w:cs="Times New Roman"/>
            <w:sz w:val="24"/>
            <w:szCs w:val="24"/>
          </w:rPr>
          <w:t>четвертом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30"/>
      <w:bookmarkEnd w:id="22"/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Уведомления, указанные в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23 в ред. </w:t>
      </w:r>
      <w:hyperlink r:id="rId42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98">
        <w:r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3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Заседания Комиссии могут проводиться в отсутствие гражданского служащего или гражданина в случае: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98">
        <w:r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Федеральной налоговой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40"/>
      <w:bookmarkEnd w:id="23"/>
      <w:r>
        <w:rPr>
          <w:rFonts w:ascii="Times New Roman" w:hAnsi="Times New Roman" w:cs="Times New Roman"/>
          <w:sz w:val="24"/>
          <w:szCs w:val="24"/>
        </w:rPr>
        <w:t xml:space="preserve">28. По итогам рассмотрения вопроса, указанного в </w:t>
      </w:r>
      <w:hyperlink w:anchor="P96">
        <w:r>
          <w:rPr>
            <w:rFonts w:ascii="Times New Roman" w:hAnsi="Times New Roman" w:cs="Times New Roman"/>
            <w:sz w:val="24"/>
            <w:szCs w:val="24"/>
          </w:rPr>
          <w:t>абзаце втором подпункта "а"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гражданским служащим в соответствии с </w:t>
      </w:r>
      <w:hyperlink r:id="rId45">
        <w:r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проверке, являются достоверными и полными;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гражданским служащим в соответствии с </w:t>
      </w:r>
      <w:hyperlink r:id="rId46">
        <w:r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проверке, являются недостоверными и (или) неполными.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 Федеральной налоговой службы конкретной меры ответственности).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По итогам рассмотрения вопроса, указанного в </w:t>
      </w:r>
      <w:hyperlink w:anchor="P97">
        <w:r>
          <w:rPr>
            <w:rFonts w:ascii="Times New Roman" w:hAnsi="Times New Roman" w:cs="Times New Roman"/>
            <w:sz w:val="24"/>
            <w:szCs w:val="24"/>
          </w:rPr>
          <w:t>абзаце третьем подпункта "а"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8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48"/>
      <w:bookmarkEnd w:id="24"/>
      <w:r>
        <w:rPr>
          <w:rFonts w:ascii="Times New Roman" w:hAnsi="Times New Roman" w:cs="Times New Roman"/>
          <w:sz w:val="24"/>
          <w:szCs w:val="24"/>
        </w:rPr>
        <w:t xml:space="preserve">30. По итогам рассмотрения вопроса, указанного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По итогам рассмотрения вопроса, указанного в </w:t>
      </w:r>
      <w:hyperlink w:anchor="P101">
        <w:r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гражданскому служащему принять меры по представлению указанных сведений;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 Федеральной налоговой службы конкретной меры ответственности).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9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По итогам рассмотрения вопроса, указанного в </w:t>
      </w:r>
      <w:hyperlink w:anchor="P102">
        <w:r>
          <w:rPr>
            <w:rFonts w:ascii="Times New Roman" w:hAnsi="Times New Roman" w:cs="Times New Roman"/>
            <w:sz w:val="24"/>
            <w:szCs w:val="24"/>
          </w:rPr>
          <w:t>абзаце четвертом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50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51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 Федеральной налоговой службы конкретной меры ответственности).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2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60"/>
      <w:bookmarkEnd w:id="25"/>
      <w:r>
        <w:rPr>
          <w:rFonts w:ascii="Times New Roman" w:hAnsi="Times New Roman" w:cs="Times New Roman"/>
          <w:sz w:val="24"/>
          <w:szCs w:val="24"/>
        </w:rPr>
        <w:t xml:space="preserve">33. По итогам рассмотрения вопроса, указанного в </w:t>
      </w:r>
      <w:hyperlink w:anchor="P103">
        <w:r>
          <w:rPr>
            <w:rFonts w:ascii="Times New Roman" w:hAnsi="Times New Roman" w:cs="Times New Roman"/>
            <w:sz w:val="24"/>
            <w:szCs w:val="24"/>
          </w:rPr>
          <w:t>абзаце пятом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признать, что при исполнении гражданским служащим должностных обязанностей конфликт интересов отсутствует;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признать, что гражданский служащий не соблюдал требования об урегулировании конфликта интересов.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этом случае Комиссия рекомендует руководителю (начальнику)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 Федеральной налоговой службы конкретной меры ответственности).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3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По итогам рассмотрения вопроса, указанного в </w:t>
      </w:r>
      <w:hyperlink w:anchor="P105">
        <w:r>
          <w:rPr>
            <w:rFonts w:ascii="Times New Roman" w:hAnsi="Times New Roman" w:cs="Times New Roman"/>
            <w:sz w:val="24"/>
            <w:szCs w:val="24"/>
          </w:rPr>
          <w:t>подпункте "г"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гражданским служащим в соответствии с </w:t>
      </w:r>
      <w:hyperlink r:id="rId54">
        <w:r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гражданским служащим в соответствии с </w:t>
      </w:r>
      <w:hyperlink r:id="rId55">
        <w:r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6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69"/>
      <w:bookmarkEnd w:id="26"/>
      <w:r>
        <w:rPr>
          <w:rFonts w:ascii="Times New Roman" w:hAnsi="Times New Roman" w:cs="Times New Roman"/>
          <w:sz w:val="24"/>
          <w:szCs w:val="24"/>
        </w:rPr>
        <w:t xml:space="preserve">35. По итогам рассмотрения вопроса, указанного в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подпункте "д"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7">
        <w:r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72"/>
      <w:bookmarkEnd w:id="27"/>
      <w:r>
        <w:rPr>
          <w:rFonts w:ascii="Times New Roman" w:hAnsi="Times New Roman" w:cs="Times New Roman"/>
          <w:sz w:val="24"/>
          <w:szCs w:val="24"/>
        </w:rPr>
        <w:lastRenderedPageBreak/>
        <w:t xml:space="preserve">35.1. По итогам рассмотрения вопроса, указанного в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подпункте 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35.1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8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По итогам рассмотрения вопросов, указанных в </w:t>
      </w:r>
      <w:hyperlink w:anchor="P95">
        <w:r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>
        <w:r>
          <w:rPr>
            <w:rFonts w:ascii="Times New Roman" w:hAnsi="Times New Roman" w:cs="Times New Roman"/>
            <w:sz w:val="24"/>
            <w:szCs w:val="24"/>
          </w:rPr>
          <w:t>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5">
        <w:r>
          <w:rPr>
            <w:rFonts w:ascii="Times New Roman" w:hAnsi="Times New Roman" w:cs="Times New Roman"/>
            <w:sz w:val="24"/>
            <w:szCs w:val="24"/>
          </w:rPr>
          <w:t>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>
        <w:r>
          <w:rPr>
            <w:rFonts w:ascii="Times New Roman" w:hAnsi="Times New Roman" w:cs="Times New Roman"/>
            <w:sz w:val="24"/>
            <w:szCs w:val="24"/>
          </w:rPr>
          <w:t>пунктами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72">
        <w:r>
          <w:rPr>
            <w:rFonts w:ascii="Times New Roman" w:hAnsi="Times New Roman" w:cs="Times New Roman"/>
            <w:sz w:val="24"/>
            <w:szCs w:val="24"/>
          </w:rPr>
          <w:t>35.1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36 в ред. </w:t>
      </w:r>
      <w:hyperlink r:id="rId59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По итогам рассмотрения вопроса, предусмотренного </w:t>
      </w:r>
      <w:hyperlink w:anchor="P104">
        <w:r>
          <w:rPr>
            <w:rFonts w:ascii="Times New Roman" w:hAnsi="Times New Roman" w:cs="Times New Roman"/>
            <w:sz w:val="24"/>
            <w:szCs w:val="24"/>
          </w:rPr>
          <w:t>подпунктом "в"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Решения Комиссии по вопросам, указанным в </w:t>
      </w:r>
      <w:hyperlink w:anchor="P94">
        <w:r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Решения Комиссии оформляются протоколами, которые подписывают члены Комиссии, принимавшие участие в ее заседании.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для 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Решение, принимаемое по итогам рассмотрения вопроса, указанного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В протоколе заседания Комиссии указываются: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предъявляемые к гражданскому служащему претензии, материалы, на которых они основываются;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содержание пояснений гражданского служащего и других лиц по существу предъявляемых претензий;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фамилии, имена, отчества (при наличии) выступивших на заседании лиц и краткое изложение их выступлений;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Федеральной налоговой службы;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другие сведения;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Копии протокола заседания Комиссии в 7-дневный срок со дня 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руководителя Федеральной налоговой службы, руководителя (начальника)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Выписка из решения Комиссии, заверенная подписью секретаря 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дня, следующего за днем проведения соответствующего заседания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567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43&amp;dst=100034" TargetMode="External"/><Relationship Id="rId18" Type="http://schemas.openxmlformats.org/officeDocument/2006/relationships/hyperlink" Target="https://login.consultant.ru/link/?req=doc&amp;base=LAW&amp;n=523306" TargetMode="External"/><Relationship Id="rId26" Type="http://schemas.openxmlformats.org/officeDocument/2006/relationships/hyperlink" Target="https://login.consultant.ru/link/?req=doc&amp;base=LAW&amp;n=523913&amp;dst=100149" TargetMode="External"/><Relationship Id="rId39" Type="http://schemas.openxmlformats.org/officeDocument/2006/relationships/hyperlink" Target="https://login.consultant.ru/link/?req=doc&amp;base=LAW&amp;n=482342&amp;dst=100017" TargetMode="External"/><Relationship Id="rId21" Type="http://schemas.openxmlformats.org/officeDocument/2006/relationships/hyperlink" Target="https://login.consultant.ru/link/?req=doc&amp;base=LAW&amp;n=437038&amp;dst=100013" TargetMode="External"/><Relationship Id="rId34" Type="http://schemas.openxmlformats.org/officeDocument/2006/relationships/hyperlink" Target="https://login.consultant.ru/link/?req=doc&amp;base=LAW&amp;n=482342&amp;dst=100013" TargetMode="External"/><Relationship Id="rId42" Type="http://schemas.openxmlformats.org/officeDocument/2006/relationships/hyperlink" Target="https://login.consultant.ru/link/?req=doc&amp;base=LAW&amp;n=482342&amp;dst=100020" TargetMode="External"/><Relationship Id="rId47" Type="http://schemas.openxmlformats.org/officeDocument/2006/relationships/hyperlink" Target="https://login.consultant.ru/link/?req=doc&amp;base=LAW&amp;n=482342&amp;dst=100023" TargetMode="External"/><Relationship Id="rId50" Type="http://schemas.openxmlformats.org/officeDocument/2006/relationships/hyperlink" Target="https://login.consultant.ru/link/?req=doc&amp;base=LAW&amp;n=523290" TargetMode="External"/><Relationship Id="rId55" Type="http://schemas.openxmlformats.org/officeDocument/2006/relationships/hyperlink" Target="https://login.consultant.ru/link/?req=doc&amp;base=LAW&amp;n=523305&amp;dst=100128" TargetMode="External"/><Relationship Id="rId7" Type="http://schemas.openxmlformats.org/officeDocument/2006/relationships/hyperlink" Target="https://login.consultant.ru/link/?req=doc&amp;base=LAW&amp;n=523305&amp;dst=10009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LAW&amp;n=437038&amp;dst=100009" TargetMode="External"/><Relationship Id="rId29" Type="http://schemas.openxmlformats.org/officeDocument/2006/relationships/hyperlink" Target="https://login.consultant.ru/link/?req=doc&amp;base=LAW&amp;n=437038&amp;dst=100015" TargetMode="External"/><Relationship Id="rId41" Type="http://schemas.openxmlformats.org/officeDocument/2006/relationships/hyperlink" Target="https://login.consultant.ru/link/?req=doc&amp;base=LAW&amp;n=295468&amp;dst=100007" TargetMode="External"/><Relationship Id="rId54" Type="http://schemas.openxmlformats.org/officeDocument/2006/relationships/hyperlink" Target="https://login.consultant.ru/link/?req=doc&amp;base=LAW&amp;n=523305&amp;dst=1001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30" TargetMode="External"/><Relationship Id="rId11" Type="http://schemas.openxmlformats.org/officeDocument/2006/relationships/hyperlink" Target="https://login.consultant.ru/link/?req=doc&amp;base=LAW&amp;n=523937&amp;dst=100226" TargetMode="External"/><Relationship Id="rId24" Type="http://schemas.openxmlformats.org/officeDocument/2006/relationships/hyperlink" Target="https://login.consultant.ru/link/?req=doc&amp;base=LAW&amp;n=528494&amp;dst=100017" TargetMode="External"/><Relationship Id="rId32" Type="http://schemas.openxmlformats.org/officeDocument/2006/relationships/hyperlink" Target="https://login.consultant.ru/link/?req=doc&amp;base=LAW&amp;n=523306&amp;dst=33" TargetMode="External"/><Relationship Id="rId37" Type="http://schemas.openxmlformats.org/officeDocument/2006/relationships/hyperlink" Target="https://login.consultant.ru/link/?req=doc&amp;base=LAW&amp;n=482342&amp;dst=100015" TargetMode="External"/><Relationship Id="rId40" Type="http://schemas.openxmlformats.org/officeDocument/2006/relationships/hyperlink" Target="https://login.consultant.ru/link/?req=doc&amp;base=LAW&amp;n=482342&amp;dst=100018" TargetMode="External"/><Relationship Id="rId45" Type="http://schemas.openxmlformats.org/officeDocument/2006/relationships/hyperlink" Target="https://login.consultant.ru/link/?req=doc&amp;base=LAW&amp;n=523913&amp;dst=1" TargetMode="External"/><Relationship Id="rId53" Type="http://schemas.openxmlformats.org/officeDocument/2006/relationships/hyperlink" Target="https://login.consultant.ru/link/?req=doc&amp;base=LAW&amp;n=482342&amp;dst=100023" TargetMode="External"/><Relationship Id="rId58" Type="http://schemas.openxmlformats.org/officeDocument/2006/relationships/hyperlink" Target="https://login.consultant.ru/link/?req=doc&amp;base=LAW&amp;n=482342&amp;dst=100024" TargetMode="External"/><Relationship Id="rId5" Type="http://schemas.openxmlformats.org/officeDocument/2006/relationships/hyperlink" Target="https://login.consultant.ru/link/?req=doc&amp;base=LAW&amp;n=523293&amp;dst=42" TargetMode="External"/><Relationship Id="rId15" Type="http://schemas.openxmlformats.org/officeDocument/2006/relationships/hyperlink" Target="https://login.consultant.ru/link/?req=doc&amp;base=LAW&amp;n=188840" TargetMode="External"/><Relationship Id="rId23" Type="http://schemas.openxmlformats.org/officeDocument/2006/relationships/hyperlink" Target="https://login.consultant.ru/link/?req=doc&amp;base=LAW&amp;n=528494&amp;dst=100015" TargetMode="External"/><Relationship Id="rId28" Type="http://schemas.openxmlformats.org/officeDocument/2006/relationships/hyperlink" Target="https://login.consultant.ru/link/?req=doc&amp;base=LAW&amp;n=281075&amp;dst=100013" TargetMode="External"/><Relationship Id="rId36" Type="http://schemas.openxmlformats.org/officeDocument/2006/relationships/hyperlink" Target="https://login.consultant.ru/link/?req=doc&amp;base=LAW&amp;n=523306&amp;dst=28" TargetMode="External"/><Relationship Id="rId49" Type="http://schemas.openxmlformats.org/officeDocument/2006/relationships/hyperlink" Target="https://login.consultant.ru/link/?req=doc&amp;base=LAW&amp;n=482342&amp;dst=100023" TargetMode="External"/><Relationship Id="rId57" Type="http://schemas.openxmlformats.org/officeDocument/2006/relationships/hyperlink" Target="https://login.consultant.ru/link/?req=doc&amp;base=LAW&amp;n=523306&amp;dst=28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9567&amp;dst=100042" TargetMode="External"/><Relationship Id="rId19" Type="http://schemas.openxmlformats.org/officeDocument/2006/relationships/hyperlink" Target="https://login.consultant.ru/link/?req=doc&amp;base=LAW&amp;n=482342&amp;dst=100011" TargetMode="External"/><Relationship Id="rId31" Type="http://schemas.openxmlformats.org/officeDocument/2006/relationships/hyperlink" Target="https://login.consultant.ru/link/?req=doc&amp;base=LAW&amp;n=523305&amp;dst=100128" TargetMode="External"/><Relationship Id="rId44" Type="http://schemas.openxmlformats.org/officeDocument/2006/relationships/hyperlink" Target="https://login.consultant.ru/link/?req=doc&amp;base=LAW&amp;n=482342&amp;dst=100022" TargetMode="External"/><Relationship Id="rId52" Type="http://schemas.openxmlformats.org/officeDocument/2006/relationships/hyperlink" Target="https://login.consultant.ru/link/?req=doc&amp;base=LAW&amp;n=482342&amp;dst=100023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13&amp;dst=100149" TargetMode="External"/><Relationship Id="rId14" Type="http://schemas.openxmlformats.org/officeDocument/2006/relationships/hyperlink" Target="https://login.consultant.ru/link/?req=doc&amp;base=LAW&amp;n=482303&amp;dst=100086" TargetMode="External"/><Relationship Id="rId22" Type="http://schemas.openxmlformats.org/officeDocument/2006/relationships/hyperlink" Target="https://login.consultant.ru/link/?req=doc&amp;base=LAW&amp;n=528494&amp;dst=100011" TargetMode="External"/><Relationship Id="rId27" Type="http://schemas.openxmlformats.org/officeDocument/2006/relationships/hyperlink" Target="https://login.consultant.ru/link/?req=doc&amp;base=LAW&amp;n=523913&amp;dst=1" TargetMode="External"/><Relationship Id="rId30" Type="http://schemas.openxmlformats.org/officeDocument/2006/relationships/hyperlink" Target="https://login.consultant.ru/link/?req=doc&amp;base=LAW&amp;n=523290" TargetMode="External"/><Relationship Id="rId35" Type="http://schemas.openxmlformats.org/officeDocument/2006/relationships/hyperlink" Target="https://login.consultant.ru/link/?req=doc&amp;base=LAW&amp;n=523306&amp;dst=28" TargetMode="External"/><Relationship Id="rId43" Type="http://schemas.openxmlformats.org/officeDocument/2006/relationships/hyperlink" Target="https://login.consultant.ru/link/?req=doc&amp;base=LAW&amp;n=482342&amp;dst=100022" TargetMode="External"/><Relationship Id="rId48" Type="http://schemas.openxmlformats.org/officeDocument/2006/relationships/hyperlink" Target="https://login.consultant.ru/link/?req=doc&amp;base=LAW&amp;n=482342&amp;dst=100023" TargetMode="External"/><Relationship Id="rId56" Type="http://schemas.openxmlformats.org/officeDocument/2006/relationships/hyperlink" Target="https://login.consultant.ru/link/?req=doc&amp;base=LAW&amp;n=482342&amp;dst=100023" TargetMode="External"/><Relationship Id="rId8" Type="http://schemas.openxmlformats.org/officeDocument/2006/relationships/hyperlink" Target="https://login.consultant.ru/link/?req=doc&amp;base=LAW&amp;n=506577&amp;dst=100111" TargetMode="External"/><Relationship Id="rId51" Type="http://schemas.openxmlformats.org/officeDocument/2006/relationships/hyperlink" Target="https://login.consultant.ru/link/?req=doc&amp;base=LAW&amp;n=5232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907&amp;dst=100008" TargetMode="External"/><Relationship Id="rId17" Type="http://schemas.openxmlformats.org/officeDocument/2006/relationships/hyperlink" Target="https://login.consultant.ru/link/?req=doc&amp;base=LAW&amp;n=509567&amp;dst=100053" TargetMode="External"/><Relationship Id="rId25" Type="http://schemas.openxmlformats.org/officeDocument/2006/relationships/hyperlink" Target="https://login.consultant.ru/link/?req=doc&amp;base=LAW&amp;n=528494&amp;dst=100019" TargetMode="External"/><Relationship Id="rId33" Type="http://schemas.openxmlformats.org/officeDocument/2006/relationships/hyperlink" Target="https://login.consultant.ru/link/?req=doc&amp;base=LAW&amp;n=519026&amp;dst=1713" TargetMode="External"/><Relationship Id="rId38" Type="http://schemas.openxmlformats.org/officeDocument/2006/relationships/hyperlink" Target="https://login.consultant.ru/link/?req=doc&amp;base=LAW&amp;n=482342&amp;dst=100017" TargetMode="External"/><Relationship Id="rId46" Type="http://schemas.openxmlformats.org/officeDocument/2006/relationships/hyperlink" Target="https://login.consultant.ru/link/?req=doc&amp;base=LAW&amp;n=523913&amp;dst=1" TargetMode="External"/><Relationship Id="rId59" Type="http://schemas.openxmlformats.org/officeDocument/2006/relationships/hyperlink" Target="https://login.consultant.ru/link/?req=doc&amp;base=LAW&amp;n=482342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7947</Words>
  <Characters>45298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Вагнер</dc:creator>
  <cp:lastModifiedBy>Вагнер</cp:lastModifiedBy>
  <cp:revision>3</cp:revision>
  <dcterms:created xsi:type="dcterms:W3CDTF">2026-04-21T03:59:00Z</dcterms:created>
  <dcterms:modified xsi:type="dcterms:W3CDTF">2026-04-21T04:00:00Z</dcterms:modified>
</cp:coreProperties>
</file>